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7F" w:rsidRPr="0086681A" w:rsidRDefault="008D78C3" w:rsidP="00612D7F">
      <w:pPr>
        <w:pBdr>
          <w:bottom w:val="single" w:sz="6" w:space="1" w:color="auto"/>
        </w:pBdr>
        <w:rPr>
          <w:rFonts w:ascii="Times New Roman" w:hAnsi="Times New Roman"/>
          <w:b/>
          <w:bCs/>
          <w:smallCaps/>
          <w:sz w:val="24"/>
          <w:szCs w:val="24"/>
        </w:rPr>
      </w:pPr>
      <w:bookmarkStart w:id="0" w:name="OPT2"/>
      <w:bookmarkStart w:id="1" w:name="_GoBack"/>
      <w:bookmarkEnd w:id="1"/>
      <w:r w:rsidRPr="0086681A">
        <w:rPr>
          <w:rFonts w:ascii="Times New Roman" w:hAnsi="Times New Roman"/>
          <w:b/>
          <w:bCs/>
          <w:smallCaps/>
          <w:sz w:val="24"/>
          <w:szCs w:val="24"/>
        </w:rPr>
        <w:t>proposition</w:t>
      </w:r>
      <w:r w:rsidR="00612D7F" w:rsidRPr="0086681A">
        <w:rPr>
          <w:rFonts w:ascii="Times New Roman" w:hAnsi="Times New Roman"/>
          <w:b/>
          <w:bCs/>
          <w:smallCaps/>
          <w:sz w:val="24"/>
          <w:szCs w:val="24"/>
        </w:rPr>
        <w:t xml:space="preserve"> </w:t>
      </w:r>
      <w:r w:rsidRPr="0086681A">
        <w:rPr>
          <w:rFonts w:ascii="Times New Roman" w:hAnsi="Times New Roman"/>
          <w:b/>
          <w:bCs/>
          <w:smallCaps/>
          <w:sz w:val="24"/>
          <w:szCs w:val="24"/>
        </w:rPr>
        <w:t>CSPLA</w:t>
      </w:r>
    </w:p>
    <w:bookmarkEnd w:id="0"/>
    <w:p w:rsidR="00612D7F" w:rsidRPr="0086681A" w:rsidRDefault="00612D7F" w:rsidP="00612D7F">
      <w:pPr>
        <w:rPr>
          <w:rFonts w:ascii="Times New Roman" w:hAnsi="Times New Roman"/>
          <w:sz w:val="24"/>
          <w:szCs w:val="24"/>
        </w:rPr>
      </w:pPr>
    </w:p>
    <w:p w:rsidR="00EB4DEE" w:rsidRDefault="00EB4DEE" w:rsidP="00612D7F">
      <w:pPr>
        <w:rPr>
          <w:rFonts w:ascii="Times New Roman" w:hAnsi="Times New Roman"/>
          <w:b/>
          <w:bCs/>
          <w:sz w:val="24"/>
          <w:szCs w:val="24"/>
        </w:rPr>
      </w:pPr>
    </w:p>
    <w:p w:rsidR="00612D7F" w:rsidRPr="0086681A" w:rsidRDefault="00612D7F" w:rsidP="00612D7F">
      <w:pPr>
        <w:rPr>
          <w:rFonts w:ascii="Times New Roman" w:hAnsi="Times New Roman"/>
          <w:b/>
          <w:bCs/>
          <w:sz w:val="24"/>
          <w:szCs w:val="24"/>
        </w:rPr>
      </w:pPr>
      <w:r w:rsidRPr="0086681A">
        <w:rPr>
          <w:rFonts w:ascii="Times New Roman" w:hAnsi="Times New Roman"/>
          <w:b/>
          <w:bCs/>
          <w:sz w:val="24"/>
          <w:szCs w:val="24"/>
        </w:rPr>
        <w:t xml:space="preserve">Article L136-1 </w:t>
      </w:r>
    </w:p>
    <w:p w:rsidR="00612D7F" w:rsidRPr="0086681A" w:rsidRDefault="00612D7F" w:rsidP="00612D7F">
      <w:pPr>
        <w:rPr>
          <w:rFonts w:ascii="Times New Roman" w:hAnsi="Times New Roman"/>
          <w:sz w:val="24"/>
          <w:szCs w:val="24"/>
        </w:rPr>
      </w:pPr>
    </w:p>
    <w:p w:rsidR="00612D7F" w:rsidRPr="002845E9" w:rsidRDefault="00612D7F" w:rsidP="00612D7F">
      <w:pPr>
        <w:rPr>
          <w:rFonts w:ascii="Times New Roman" w:hAnsi="Times New Roman"/>
          <w:sz w:val="24"/>
          <w:szCs w:val="24"/>
        </w:rPr>
      </w:pPr>
      <w:r w:rsidRPr="002845E9">
        <w:rPr>
          <w:rFonts w:ascii="Times New Roman" w:hAnsi="Times New Roman"/>
          <w:sz w:val="24"/>
          <w:szCs w:val="24"/>
        </w:rPr>
        <w:t xml:space="preserve">On entend par service automatisé de référencement d'images, au sens du présent chapitre, tout service de communication au public en ligne dans le cadre duquel sont </w:t>
      </w:r>
      <w:r w:rsidR="004B21BB" w:rsidRPr="002845E9">
        <w:rPr>
          <w:rFonts w:ascii="Times New Roman" w:hAnsi="Times New Roman"/>
          <w:sz w:val="24"/>
          <w:szCs w:val="24"/>
        </w:rPr>
        <w:t xml:space="preserve">techniquement </w:t>
      </w:r>
      <w:r w:rsidRPr="002845E9">
        <w:rPr>
          <w:rFonts w:ascii="Times New Roman" w:hAnsi="Times New Roman"/>
          <w:sz w:val="24"/>
          <w:szCs w:val="24"/>
        </w:rPr>
        <w:t>reproduites et mises à la disposition du public, à des fins d'indexation et de référencement, des œuvres d'art plastiques, graphiques ou photographiques collectées de manière automatisée à partir de services de communication au public en ligne.</w:t>
      </w:r>
    </w:p>
    <w:p w:rsidR="00612D7F" w:rsidRPr="0086681A" w:rsidRDefault="00612D7F" w:rsidP="00612D7F">
      <w:pPr>
        <w:rPr>
          <w:rFonts w:ascii="Times New Roman" w:hAnsi="Times New Roman"/>
          <w:strike/>
          <w:sz w:val="24"/>
          <w:szCs w:val="24"/>
        </w:rPr>
      </w:pPr>
    </w:p>
    <w:p w:rsidR="00EB4DEE" w:rsidRDefault="00EB4DEE" w:rsidP="00612D7F">
      <w:pPr>
        <w:rPr>
          <w:rFonts w:ascii="Times New Roman" w:hAnsi="Times New Roman"/>
          <w:b/>
          <w:bCs/>
          <w:sz w:val="24"/>
          <w:szCs w:val="24"/>
          <w:u w:val="single" w:color="808080" w:themeColor="background1" w:themeShade="80"/>
        </w:rPr>
      </w:pPr>
    </w:p>
    <w:p w:rsidR="00612D7F" w:rsidRPr="0086681A" w:rsidRDefault="00612D7F" w:rsidP="00612D7F">
      <w:pPr>
        <w:rPr>
          <w:rFonts w:ascii="Times New Roman" w:hAnsi="Times New Roman"/>
          <w:b/>
          <w:bCs/>
          <w:sz w:val="24"/>
          <w:szCs w:val="24"/>
          <w:u w:val="single" w:color="808080" w:themeColor="background1" w:themeShade="80"/>
        </w:rPr>
      </w:pPr>
      <w:r w:rsidRPr="0086681A">
        <w:rPr>
          <w:rFonts w:ascii="Times New Roman" w:hAnsi="Times New Roman"/>
          <w:b/>
          <w:bCs/>
          <w:sz w:val="24"/>
          <w:szCs w:val="24"/>
          <w:u w:val="single" w:color="808080" w:themeColor="background1" w:themeShade="80"/>
        </w:rPr>
        <w:t>Article L136-2</w:t>
      </w:r>
    </w:p>
    <w:p w:rsidR="00612D7F" w:rsidRPr="0086681A" w:rsidRDefault="00612D7F" w:rsidP="00612D7F">
      <w:pPr>
        <w:rPr>
          <w:rFonts w:ascii="Times New Roman" w:hAnsi="Times New Roman"/>
          <w:b/>
          <w:bCs/>
          <w:sz w:val="24"/>
          <w:szCs w:val="24"/>
          <w:u w:val="single" w:color="808080" w:themeColor="background1" w:themeShade="80"/>
        </w:rPr>
      </w:pPr>
    </w:p>
    <w:p w:rsidR="00AA1057" w:rsidRPr="007D0642" w:rsidRDefault="00AA1057" w:rsidP="00AA1057">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En ce qu’ils accomplissent un acte de reproduction ou un acte de communication au public d’œuvres ou d’éléments protégés, les services automatisés de référencement d’images sont soumis à l’autorisation de l’auteur ou de ses ayants droit.</w:t>
      </w:r>
    </w:p>
    <w:p w:rsidR="00612D7F" w:rsidRPr="007D0642" w:rsidRDefault="00612D7F" w:rsidP="00612D7F">
      <w:pPr>
        <w:rPr>
          <w:rFonts w:ascii="Times New Roman" w:hAnsi="Times New Roman"/>
          <w:sz w:val="24"/>
          <w:szCs w:val="24"/>
          <w:u w:color="808080" w:themeColor="background1" w:themeShade="80"/>
        </w:rPr>
      </w:pPr>
    </w:p>
    <w:p w:rsidR="00612D7F" w:rsidRPr="007D0642" w:rsidRDefault="00612D7F" w:rsidP="00612D7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La rémunération due au titre de ces actes de reproduction et de communication au public est assise sur les recettes de l'exploitation ou, à défaut, évaluée forfaitairement dans les cas prévus à l'article L. 131-4.  </w:t>
      </w:r>
    </w:p>
    <w:p w:rsidR="00612D7F" w:rsidRPr="007D0642" w:rsidRDefault="00612D7F" w:rsidP="00612D7F">
      <w:pPr>
        <w:rPr>
          <w:rFonts w:ascii="Times New Roman" w:hAnsi="Times New Roman"/>
          <w:sz w:val="24"/>
          <w:szCs w:val="24"/>
          <w:u w:color="808080" w:themeColor="background1" w:themeShade="80"/>
        </w:rPr>
      </w:pPr>
    </w:p>
    <w:p w:rsidR="0092374C" w:rsidRPr="007D0642" w:rsidRDefault="00612D7F" w:rsidP="00612D7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L’autorisation d’exploitation et les rémunérations auxquelles elle donne lieu peuvent être gérées par un ou plusieurs organismes de gestion collective </w:t>
      </w:r>
      <w:bookmarkStart w:id="2" w:name="_Hlk18496059"/>
      <w:r w:rsidRPr="007D0642">
        <w:rPr>
          <w:rFonts w:ascii="Times New Roman" w:hAnsi="Times New Roman"/>
          <w:sz w:val="24"/>
          <w:szCs w:val="24"/>
          <w:u w:color="808080" w:themeColor="background1" w:themeShade="80"/>
        </w:rPr>
        <w:t>régis par le titre II du livre III du présent code</w:t>
      </w:r>
      <w:bookmarkEnd w:id="2"/>
      <w:r w:rsidRPr="007D0642">
        <w:rPr>
          <w:rFonts w:ascii="Times New Roman" w:hAnsi="Times New Roman"/>
          <w:sz w:val="24"/>
          <w:szCs w:val="24"/>
          <w:u w:color="808080" w:themeColor="background1" w:themeShade="80"/>
        </w:rPr>
        <w:t>.</w:t>
      </w:r>
    </w:p>
    <w:p w:rsidR="00FB3474" w:rsidRPr="00256E51" w:rsidRDefault="00FB3474" w:rsidP="00612D7F">
      <w:pPr>
        <w:rPr>
          <w:rFonts w:ascii="Times New Roman" w:hAnsi="Times New Roman"/>
          <w:sz w:val="24"/>
          <w:szCs w:val="24"/>
          <w:u w:val="single" w:color="808080" w:themeColor="background1" w:themeShade="80"/>
        </w:rPr>
      </w:pPr>
    </w:p>
    <w:p w:rsidR="00CE0D34" w:rsidRPr="007D0642" w:rsidRDefault="002845E9" w:rsidP="00CE0D34">
      <w:pPr>
        <w:rPr>
          <w:rFonts w:ascii="Times New Roman" w:eastAsia="Times New Roman" w:hAnsi="Times New Roman"/>
          <w:sz w:val="24"/>
          <w:szCs w:val="24"/>
          <w:lang w:eastAsia="fr-FR"/>
        </w:rPr>
      </w:pPr>
      <w:r w:rsidRPr="007D0642">
        <w:rPr>
          <w:rFonts w:ascii="Times New Roman" w:hAnsi="Times New Roman"/>
          <w:sz w:val="24"/>
          <w:szCs w:val="24"/>
          <w:u w:color="808080" w:themeColor="background1" w:themeShade="80"/>
        </w:rPr>
        <w:t>Lorsqu’il conclu</w:t>
      </w:r>
      <w:r w:rsidR="00256E51" w:rsidRPr="007D0642">
        <w:rPr>
          <w:rFonts w:ascii="Times New Roman" w:hAnsi="Times New Roman"/>
          <w:sz w:val="24"/>
          <w:szCs w:val="24"/>
          <w:u w:color="808080" w:themeColor="background1" w:themeShade="80"/>
        </w:rPr>
        <w:t>t</w:t>
      </w:r>
      <w:r w:rsidRPr="007D0642">
        <w:rPr>
          <w:rFonts w:ascii="Times New Roman" w:hAnsi="Times New Roman"/>
          <w:sz w:val="24"/>
          <w:szCs w:val="24"/>
          <w:u w:color="808080" w:themeColor="background1" w:themeShade="80"/>
        </w:rPr>
        <w:t xml:space="preserve"> un accord </w:t>
      </w:r>
      <w:r w:rsidR="00CE0D34" w:rsidRPr="007D0642">
        <w:rPr>
          <w:rFonts w:ascii="Times New Roman" w:hAnsi="Times New Roman"/>
          <w:sz w:val="24"/>
          <w:szCs w:val="24"/>
          <w:u w:color="808080" w:themeColor="background1" w:themeShade="80"/>
        </w:rPr>
        <w:t xml:space="preserve">de licence pour l'exploitation d'œuvres, conformément aux mandats donnés par </w:t>
      </w:r>
      <w:r w:rsidRPr="007D0642">
        <w:rPr>
          <w:rFonts w:ascii="Times New Roman" w:hAnsi="Times New Roman"/>
          <w:sz w:val="24"/>
          <w:szCs w:val="24"/>
          <w:u w:color="808080" w:themeColor="background1" w:themeShade="80"/>
        </w:rPr>
        <w:t xml:space="preserve">ses </w:t>
      </w:r>
      <w:r w:rsidR="00CE0D34" w:rsidRPr="007D0642">
        <w:rPr>
          <w:rFonts w:ascii="Times New Roman" w:hAnsi="Times New Roman"/>
          <w:sz w:val="24"/>
          <w:szCs w:val="24"/>
          <w:u w:color="808080" w:themeColor="background1" w:themeShade="80"/>
        </w:rPr>
        <w:t xml:space="preserve">membres, </w:t>
      </w:r>
      <w:r w:rsidRPr="007D0642">
        <w:rPr>
          <w:rFonts w:ascii="Times New Roman" w:hAnsi="Times New Roman"/>
          <w:sz w:val="24"/>
          <w:szCs w:val="24"/>
          <w:u w:color="808080" w:themeColor="background1" w:themeShade="80"/>
        </w:rPr>
        <w:t>un organisme de gestion collective peut,</w:t>
      </w:r>
      <w:r w:rsidR="00CE0D34" w:rsidRPr="007D0642">
        <w:rPr>
          <w:rFonts w:ascii="Times New Roman" w:hAnsi="Times New Roman"/>
          <w:sz w:val="24"/>
          <w:szCs w:val="24"/>
          <w:u w:color="808080" w:themeColor="background1" w:themeShade="80"/>
        </w:rPr>
        <w:t xml:space="preserve"> en ce qui concerne l'utilisation sur </w:t>
      </w:r>
      <w:r w:rsidRPr="007D0642">
        <w:rPr>
          <w:rFonts w:ascii="Times New Roman" w:hAnsi="Times New Roman"/>
          <w:sz w:val="24"/>
          <w:szCs w:val="24"/>
          <w:u w:color="808080" w:themeColor="background1" w:themeShade="80"/>
        </w:rPr>
        <w:t xml:space="preserve">son </w:t>
      </w:r>
      <w:r w:rsidR="00CE0D34" w:rsidRPr="007D0642">
        <w:rPr>
          <w:rFonts w:ascii="Times New Roman" w:hAnsi="Times New Roman"/>
          <w:sz w:val="24"/>
          <w:szCs w:val="24"/>
          <w:u w:color="808080" w:themeColor="background1" w:themeShade="80"/>
        </w:rPr>
        <w:t xml:space="preserve">territoire et sous réserve des garanties prévues au présent chapitre, étendre, par l’effet d’une licence collective étendue, le contenu de cet accord pour qu’il s’applique aux titulaires de droits non membres de </w:t>
      </w:r>
      <w:r w:rsidRPr="007D0642">
        <w:rPr>
          <w:rFonts w:ascii="Times New Roman" w:hAnsi="Times New Roman"/>
          <w:sz w:val="24"/>
          <w:szCs w:val="24"/>
          <w:u w:color="808080" w:themeColor="background1" w:themeShade="80"/>
        </w:rPr>
        <w:t xml:space="preserve">cet </w:t>
      </w:r>
      <w:r w:rsidR="00CE0D34" w:rsidRPr="007D0642">
        <w:rPr>
          <w:rFonts w:ascii="Times New Roman" w:hAnsi="Times New Roman"/>
          <w:sz w:val="24"/>
          <w:szCs w:val="24"/>
          <w:u w:color="808080" w:themeColor="background1" w:themeShade="80"/>
        </w:rPr>
        <w:t>organisme.</w:t>
      </w:r>
    </w:p>
    <w:p w:rsidR="00513BDF" w:rsidRPr="0086681A" w:rsidRDefault="00513BDF" w:rsidP="00612D7F">
      <w:pPr>
        <w:rPr>
          <w:rFonts w:ascii="Times New Roman" w:hAnsi="Times New Roman"/>
          <w:color w:val="ED7D31" w:themeColor="accent2"/>
          <w:sz w:val="24"/>
          <w:szCs w:val="24"/>
          <w:u w:val="single" w:color="808080" w:themeColor="background1" w:themeShade="80"/>
        </w:rPr>
      </w:pPr>
    </w:p>
    <w:p w:rsidR="00EB4DEE" w:rsidRDefault="00EB4DEE" w:rsidP="00513BDF">
      <w:pPr>
        <w:rPr>
          <w:rFonts w:ascii="Times New Roman" w:hAnsi="Times New Roman"/>
          <w:b/>
          <w:bCs/>
          <w:sz w:val="24"/>
          <w:szCs w:val="24"/>
          <w:u w:val="single" w:color="808080" w:themeColor="background1" w:themeShade="80"/>
        </w:rPr>
      </w:pPr>
    </w:p>
    <w:p w:rsidR="00513BDF" w:rsidRPr="002845E9" w:rsidRDefault="00513BDF" w:rsidP="00513BDF">
      <w:pPr>
        <w:rPr>
          <w:rFonts w:ascii="Times New Roman" w:hAnsi="Times New Roman"/>
          <w:b/>
          <w:bCs/>
          <w:sz w:val="24"/>
          <w:szCs w:val="24"/>
          <w:u w:val="single" w:color="808080" w:themeColor="background1" w:themeShade="80"/>
        </w:rPr>
      </w:pPr>
      <w:r w:rsidRPr="002845E9">
        <w:rPr>
          <w:rFonts w:ascii="Times New Roman" w:hAnsi="Times New Roman"/>
          <w:b/>
          <w:bCs/>
          <w:sz w:val="24"/>
          <w:szCs w:val="24"/>
          <w:u w:val="single" w:color="808080" w:themeColor="background1" w:themeShade="80"/>
        </w:rPr>
        <w:t>Article L136-3</w:t>
      </w:r>
    </w:p>
    <w:p w:rsidR="00513BDF" w:rsidRPr="002845E9" w:rsidRDefault="00513BDF" w:rsidP="00513BDF">
      <w:pPr>
        <w:rPr>
          <w:rFonts w:ascii="Times New Roman" w:hAnsi="Times New Roman"/>
          <w:sz w:val="24"/>
          <w:szCs w:val="24"/>
          <w:u w:val="single" w:color="808080" w:themeColor="background1" w:themeShade="80"/>
        </w:rPr>
      </w:pPr>
    </w:p>
    <w:p w:rsidR="00513BDF" w:rsidRPr="007D0642" w:rsidRDefault="00513BDF" w:rsidP="00513BD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L’extension de l’accord conclu par l’organisme de gestion collective pour ses membres emporte représentation, pour les œuvres du même type, des titulaires de droits non membres de l’organisme de gestion collective agréé ayant conclu l’accord. </w:t>
      </w:r>
    </w:p>
    <w:p w:rsidR="00513BDF" w:rsidRPr="007D0642" w:rsidRDefault="00E6598F" w:rsidP="00513BD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L</w:t>
      </w:r>
      <w:r w:rsidR="001A59F7" w:rsidRPr="007D0642">
        <w:rPr>
          <w:rFonts w:ascii="Times New Roman" w:hAnsi="Times New Roman"/>
          <w:sz w:val="24"/>
          <w:szCs w:val="24"/>
          <w:u w:color="808080" w:themeColor="background1" w:themeShade="80"/>
        </w:rPr>
        <w:t xml:space="preserve">’extension </w:t>
      </w:r>
      <w:r w:rsidR="00513BDF" w:rsidRPr="007D0642">
        <w:rPr>
          <w:rFonts w:ascii="Times New Roman" w:hAnsi="Times New Roman"/>
          <w:sz w:val="24"/>
          <w:szCs w:val="24"/>
          <w:u w:color="808080" w:themeColor="background1" w:themeShade="80"/>
        </w:rPr>
        <w:t>est subordonnée :</w:t>
      </w:r>
    </w:p>
    <w:p w:rsidR="00513BDF" w:rsidRPr="007D0642" w:rsidRDefault="00513BDF" w:rsidP="00513BDF">
      <w:pPr>
        <w:ind w:left="567" w:hanging="425"/>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1° - au fait pour l’organisme concerné d’avoir été agréé pour cette fonction par le ministre en charge de la culture ;</w:t>
      </w:r>
    </w:p>
    <w:p w:rsidR="00513BDF" w:rsidRPr="007D0642" w:rsidRDefault="00513BDF" w:rsidP="00513BDF">
      <w:pPr>
        <w:ind w:left="567" w:hanging="425"/>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2° - à la mise en œuvre de mesures de publicité appropriées, dans un délai raisonnable précédant l'utilisation sous licence des œuvres, destinées à informer les titulaires de droits quant à la capacité de l'organisme de gestion collective à octroyer des licences pour des œuvres, quant à l'octroi de licences conformément au présent chapitre et quant aux possibilités offertes à </w:t>
      </w:r>
      <w:r w:rsidR="003360B0" w:rsidRPr="007D0642">
        <w:rPr>
          <w:rFonts w:ascii="Times New Roman" w:hAnsi="Times New Roman"/>
          <w:sz w:val="24"/>
          <w:szCs w:val="24"/>
          <w:u w:color="808080" w:themeColor="background1" w:themeShade="80"/>
        </w:rPr>
        <w:t xml:space="preserve">ces </w:t>
      </w:r>
      <w:r w:rsidR="002C627E" w:rsidRPr="007D0642">
        <w:rPr>
          <w:rFonts w:ascii="Times New Roman" w:hAnsi="Times New Roman"/>
          <w:sz w:val="24"/>
          <w:szCs w:val="24"/>
          <w:u w:color="808080" w:themeColor="background1" w:themeShade="80"/>
        </w:rPr>
        <w:t xml:space="preserve">titulaires de </w:t>
      </w:r>
      <w:r w:rsidRPr="007D0642">
        <w:rPr>
          <w:rFonts w:ascii="Times New Roman" w:hAnsi="Times New Roman"/>
          <w:sz w:val="24"/>
          <w:szCs w:val="24"/>
          <w:u w:color="808080" w:themeColor="background1" w:themeShade="80"/>
        </w:rPr>
        <w:t>droit</w:t>
      </w:r>
      <w:r w:rsidR="002C627E" w:rsidRPr="007D0642">
        <w:rPr>
          <w:rFonts w:ascii="Times New Roman" w:hAnsi="Times New Roman"/>
          <w:sz w:val="24"/>
          <w:szCs w:val="24"/>
          <w:u w:color="808080" w:themeColor="background1" w:themeShade="80"/>
        </w:rPr>
        <w:t>s</w:t>
      </w:r>
      <w:r w:rsidRPr="007D0642">
        <w:rPr>
          <w:rFonts w:ascii="Times New Roman" w:hAnsi="Times New Roman"/>
          <w:sz w:val="24"/>
          <w:szCs w:val="24"/>
          <w:u w:color="808080" w:themeColor="background1" w:themeShade="80"/>
        </w:rPr>
        <w:t xml:space="preserve"> </w:t>
      </w:r>
      <w:r w:rsidR="002542E7" w:rsidRPr="007D0642">
        <w:rPr>
          <w:rFonts w:ascii="Times New Roman" w:hAnsi="Times New Roman"/>
          <w:sz w:val="24"/>
          <w:szCs w:val="24"/>
          <w:u w:color="808080" w:themeColor="background1" w:themeShade="80"/>
        </w:rPr>
        <w:t xml:space="preserve">inclus dans le champ de l’accord par l’extension </w:t>
      </w:r>
      <w:r w:rsidRPr="007D0642">
        <w:rPr>
          <w:rFonts w:ascii="Times New Roman" w:hAnsi="Times New Roman"/>
          <w:sz w:val="24"/>
          <w:szCs w:val="24"/>
          <w:u w:color="808080" w:themeColor="background1" w:themeShade="80"/>
        </w:rPr>
        <w:t>de manifester leur volonté de ne pas être concerné</w:t>
      </w:r>
      <w:r w:rsidR="003360B0" w:rsidRPr="007D0642">
        <w:rPr>
          <w:rFonts w:ascii="Times New Roman" w:hAnsi="Times New Roman"/>
          <w:sz w:val="24"/>
          <w:szCs w:val="24"/>
          <w:u w:color="808080" w:themeColor="background1" w:themeShade="80"/>
        </w:rPr>
        <w:t>s</w:t>
      </w:r>
      <w:r w:rsidRPr="007D0642">
        <w:rPr>
          <w:rFonts w:ascii="Times New Roman" w:hAnsi="Times New Roman"/>
          <w:sz w:val="24"/>
          <w:szCs w:val="24"/>
          <w:u w:color="808080" w:themeColor="background1" w:themeShade="80"/>
        </w:rPr>
        <w:t xml:space="preserve"> par pareil accord ;</w:t>
      </w:r>
    </w:p>
    <w:p w:rsidR="00513BDF" w:rsidRPr="007D0642" w:rsidRDefault="00513BDF" w:rsidP="00513BDF">
      <w:pPr>
        <w:ind w:left="567" w:hanging="425"/>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3° - à l’absence de manifestation contraire de volonté de la part des </w:t>
      </w:r>
      <w:r w:rsidR="002C627E" w:rsidRPr="007D0642">
        <w:rPr>
          <w:rFonts w:ascii="Times New Roman" w:hAnsi="Times New Roman"/>
          <w:sz w:val="24"/>
          <w:szCs w:val="24"/>
          <w:u w:color="808080" w:themeColor="background1" w:themeShade="80"/>
        </w:rPr>
        <w:t xml:space="preserve">titulaires de </w:t>
      </w:r>
      <w:r w:rsidRPr="007D0642">
        <w:rPr>
          <w:rFonts w:ascii="Times New Roman" w:hAnsi="Times New Roman"/>
          <w:sz w:val="24"/>
          <w:szCs w:val="24"/>
          <w:u w:color="808080" w:themeColor="background1" w:themeShade="80"/>
        </w:rPr>
        <w:t>droit</w:t>
      </w:r>
      <w:r w:rsidR="002C627E" w:rsidRPr="007D0642">
        <w:rPr>
          <w:rFonts w:ascii="Times New Roman" w:hAnsi="Times New Roman"/>
          <w:sz w:val="24"/>
          <w:szCs w:val="24"/>
          <w:u w:color="808080" w:themeColor="background1" w:themeShade="80"/>
        </w:rPr>
        <w:t>s</w:t>
      </w:r>
      <w:r w:rsidRPr="007D0642">
        <w:rPr>
          <w:rFonts w:ascii="Times New Roman" w:hAnsi="Times New Roman"/>
          <w:sz w:val="24"/>
          <w:szCs w:val="24"/>
          <w:u w:color="808080" w:themeColor="background1" w:themeShade="80"/>
        </w:rPr>
        <w:t xml:space="preserve"> concernés mais non désireux de bénéficier de l’accord conclu. </w:t>
      </w:r>
    </w:p>
    <w:p w:rsidR="00513BDF" w:rsidRPr="007D0642" w:rsidRDefault="00513BDF" w:rsidP="00513BD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lastRenderedPageBreak/>
        <w:t>Les mesures de publicité sont prises par l’organisme agréé. Elles sont effectives sans qu'il soit nécessaire d'informer chaque titulaire de droits individuellement.</w:t>
      </w:r>
    </w:p>
    <w:p w:rsidR="00612D7F" w:rsidRDefault="00513BDF" w:rsidP="00EB4DEE">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Les modalités de manifestation contraire, qui peut être prise à tout moment, sont prévues par un décret. </w:t>
      </w:r>
    </w:p>
    <w:p w:rsidR="00EB4DEE" w:rsidRPr="00EB4DEE" w:rsidRDefault="00EB4DEE" w:rsidP="00EB4DEE">
      <w:pPr>
        <w:rPr>
          <w:rFonts w:ascii="Times New Roman" w:hAnsi="Times New Roman"/>
          <w:sz w:val="24"/>
          <w:szCs w:val="24"/>
          <w:u w:color="808080" w:themeColor="background1" w:themeShade="80"/>
        </w:rPr>
      </w:pPr>
    </w:p>
    <w:p w:rsidR="00EB4DEE" w:rsidRDefault="00EB4DEE" w:rsidP="00612D7F">
      <w:pPr>
        <w:rPr>
          <w:rFonts w:ascii="Times New Roman" w:hAnsi="Times New Roman"/>
          <w:b/>
          <w:bCs/>
          <w:sz w:val="24"/>
          <w:szCs w:val="24"/>
          <w:u w:val="single" w:color="808080" w:themeColor="background1" w:themeShade="80"/>
        </w:rPr>
      </w:pPr>
    </w:p>
    <w:p w:rsidR="00612D7F" w:rsidRPr="0086681A" w:rsidRDefault="00612D7F" w:rsidP="00612D7F">
      <w:pPr>
        <w:rPr>
          <w:rFonts w:ascii="Times New Roman" w:hAnsi="Times New Roman"/>
          <w:b/>
          <w:bCs/>
          <w:sz w:val="24"/>
          <w:szCs w:val="24"/>
          <w:u w:val="single" w:color="808080" w:themeColor="background1" w:themeShade="80"/>
        </w:rPr>
      </w:pPr>
      <w:r w:rsidRPr="0086681A">
        <w:rPr>
          <w:rFonts w:ascii="Times New Roman" w:hAnsi="Times New Roman"/>
          <w:b/>
          <w:bCs/>
          <w:sz w:val="24"/>
          <w:szCs w:val="24"/>
          <w:u w:val="single" w:color="808080" w:themeColor="background1" w:themeShade="80"/>
        </w:rPr>
        <w:t>Article L136-</w:t>
      </w:r>
      <w:r w:rsidR="00513BDF">
        <w:rPr>
          <w:rFonts w:ascii="Times New Roman" w:hAnsi="Times New Roman"/>
          <w:b/>
          <w:bCs/>
          <w:sz w:val="24"/>
          <w:szCs w:val="24"/>
          <w:u w:val="single" w:color="808080" w:themeColor="background1" w:themeShade="80"/>
        </w:rPr>
        <w:t>4</w:t>
      </w:r>
    </w:p>
    <w:p w:rsidR="00612D7F" w:rsidRPr="0086681A" w:rsidRDefault="00612D7F" w:rsidP="00612D7F">
      <w:pPr>
        <w:rPr>
          <w:rFonts w:ascii="Times New Roman" w:hAnsi="Times New Roman"/>
          <w:b/>
          <w:bCs/>
          <w:sz w:val="24"/>
          <w:szCs w:val="24"/>
          <w:u w:val="single" w:color="808080" w:themeColor="background1" w:themeShade="80"/>
        </w:rPr>
      </w:pPr>
    </w:p>
    <w:p w:rsidR="00612D7F" w:rsidRPr="007D0642" w:rsidRDefault="00612D7F" w:rsidP="00612D7F">
      <w:pPr>
        <w:rPr>
          <w:rFonts w:ascii="Times New Roman" w:eastAsia="Times New Roman" w:hAnsi="Times New Roman"/>
          <w:color w:val="000000"/>
          <w:sz w:val="24"/>
          <w:szCs w:val="24"/>
          <w:lang w:eastAsia="fr-FR"/>
        </w:rPr>
      </w:pPr>
      <w:r w:rsidRPr="007D0642">
        <w:rPr>
          <w:rFonts w:ascii="Times New Roman" w:eastAsia="Times New Roman" w:hAnsi="Times New Roman"/>
          <w:color w:val="000000"/>
          <w:sz w:val="24"/>
          <w:szCs w:val="24"/>
          <w:lang w:eastAsia="fr-FR"/>
        </w:rPr>
        <w:t xml:space="preserve">Un ou plusieurs organismes de gestion collective peuvent être agréés par le ministre chargé de la culture pour octroyer des licences collectives étendues au titre des actes d’exploitation visés </w:t>
      </w:r>
      <w:r w:rsidR="00847FF3" w:rsidRPr="007D0642">
        <w:rPr>
          <w:rFonts w:ascii="Times New Roman" w:eastAsia="Times New Roman" w:hAnsi="Times New Roman"/>
          <w:color w:val="000000"/>
          <w:sz w:val="24"/>
          <w:szCs w:val="24"/>
          <w:lang w:eastAsia="fr-FR"/>
        </w:rPr>
        <w:t>aux articles précédents</w:t>
      </w:r>
      <w:r w:rsidRPr="007D0642">
        <w:rPr>
          <w:rFonts w:ascii="Times New Roman" w:eastAsia="Times New Roman" w:hAnsi="Times New Roman"/>
          <w:color w:val="000000"/>
          <w:sz w:val="24"/>
          <w:szCs w:val="24"/>
          <w:lang w:eastAsia="fr-FR"/>
        </w:rPr>
        <w:t>.</w:t>
      </w:r>
    </w:p>
    <w:p w:rsidR="00612D7F" w:rsidRPr="007D0642" w:rsidRDefault="00612D7F" w:rsidP="00612D7F">
      <w:pPr>
        <w:rPr>
          <w:rFonts w:ascii="Times New Roman" w:eastAsia="Times New Roman" w:hAnsi="Times New Roman"/>
          <w:color w:val="000000"/>
          <w:sz w:val="24"/>
          <w:szCs w:val="24"/>
          <w:lang w:eastAsia="fr-FR"/>
        </w:rPr>
      </w:pPr>
    </w:p>
    <w:p w:rsidR="00612D7F" w:rsidRPr="007D0642" w:rsidRDefault="00612D7F" w:rsidP="00612D7F">
      <w:pPr>
        <w:rPr>
          <w:rFonts w:ascii="Times New Roman" w:hAnsi="Times New Roman"/>
          <w:color w:val="808080" w:themeColor="background1" w:themeShade="80"/>
          <w:sz w:val="24"/>
          <w:szCs w:val="24"/>
        </w:rPr>
      </w:pPr>
      <w:r w:rsidRPr="007D0642">
        <w:rPr>
          <w:rFonts w:ascii="Times New Roman" w:eastAsia="Times New Roman" w:hAnsi="Times New Roman"/>
          <w:color w:val="000000"/>
          <w:sz w:val="24"/>
          <w:szCs w:val="24"/>
          <w:lang w:eastAsia="fr-FR"/>
        </w:rPr>
        <w:t>L'agrément est délivré en considération :</w:t>
      </w:r>
      <w:r w:rsidRPr="007D0642">
        <w:rPr>
          <w:rFonts w:ascii="Times New Roman" w:hAnsi="Times New Roman"/>
          <w:color w:val="808080" w:themeColor="background1" w:themeShade="80"/>
          <w:sz w:val="24"/>
          <w:szCs w:val="24"/>
        </w:rPr>
        <w:t xml:space="preserve"> </w:t>
      </w:r>
    </w:p>
    <w:p w:rsidR="00612D7F" w:rsidRPr="007D0642" w:rsidRDefault="00612D7F" w:rsidP="00612D7F">
      <w:pPr>
        <w:rPr>
          <w:rFonts w:ascii="Times New Roman" w:hAnsi="Times New Roman"/>
          <w:color w:val="808080" w:themeColor="background1" w:themeShade="80"/>
          <w:sz w:val="24"/>
          <w:szCs w:val="24"/>
        </w:rPr>
      </w:pPr>
    </w:p>
    <w:p w:rsidR="00612D7F" w:rsidRPr="007D0642" w:rsidRDefault="00612D7F" w:rsidP="00805001">
      <w:pPr>
        <w:ind w:left="709" w:hanging="567"/>
        <w:rPr>
          <w:rFonts w:ascii="Times New Roman" w:eastAsia="Times New Roman" w:hAnsi="Times New Roman"/>
          <w:color w:val="000000"/>
          <w:sz w:val="24"/>
          <w:szCs w:val="24"/>
          <w:lang w:eastAsia="fr-FR"/>
        </w:rPr>
      </w:pPr>
      <w:r w:rsidRPr="007D0642">
        <w:rPr>
          <w:rFonts w:ascii="Times New Roman" w:eastAsia="Times New Roman" w:hAnsi="Times New Roman"/>
          <w:color w:val="000000"/>
          <w:sz w:val="24"/>
          <w:szCs w:val="24"/>
          <w:lang w:eastAsia="fr-FR"/>
        </w:rPr>
        <w:t>1° De l’importance du répertoire de l’organisme et de la diversité de ses associés ;</w:t>
      </w:r>
    </w:p>
    <w:p w:rsidR="00612D7F" w:rsidRPr="007D0642" w:rsidRDefault="00612D7F" w:rsidP="00805001">
      <w:pPr>
        <w:ind w:left="709" w:hanging="567"/>
        <w:rPr>
          <w:rFonts w:ascii="Times New Roman" w:eastAsia="Times New Roman" w:hAnsi="Times New Roman"/>
          <w:color w:val="000000"/>
          <w:sz w:val="24"/>
          <w:szCs w:val="24"/>
          <w:lang w:eastAsia="fr-FR"/>
        </w:rPr>
      </w:pPr>
    </w:p>
    <w:p w:rsidR="00612D7F" w:rsidRPr="007D0642" w:rsidRDefault="00612D7F" w:rsidP="00805001">
      <w:pPr>
        <w:ind w:left="709" w:hanging="567"/>
        <w:rPr>
          <w:rFonts w:ascii="Times New Roman" w:eastAsia="Times New Roman" w:hAnsi="Times New Roman"/>
          <w:color w:val="000000"/>
          <w:sz w:val="24"/>
          <w:szCs w:val="24"/>
          <w:lang w:eastAsia="fr-FR"/>
        </w:rPr>
      </w:pPr>
      <w:r w:rsidRPr="007D0642">
        <w:rPr>
          <w:rFonts w:ascii="Times New Roman" w:eastAsia="Times New Roman" w:hAnsi="Times New Roman"/>
          <w:color w:val="000000"/>
          <w:sz w:val="24"/>
          <w:szCs w:val="24"/>
          <w:lang w:eastAsia="fr-FR"/>
        </w:rPr>
        <w:t>2° De la qualification professionnelle des dirigeants ;</w:t>
      </w:r>
    </w:p>
    <w:p w:rsidR="00612D7F" w:rsidRPr="007D0642" w:rsidRDefault="00612D7F" w:rsidP="00805001">
      <w:pPr>
        <w:ind w:left="709" w:hanging="567"/>
        <w:rPr>
          <w:rFonts w:ascii="Times New Roman" w:eastAsia="Times New Roman" w:hAnsi="Times New Roman"/>
          <w:color w:val="000000"/>
          <w:sz w:val="24"/>
          <w:szCs w:val="24"/>
          <w:lang w:eastAsia="fr-FR"/>
        </w:rPr>
      </w:pPr>
    </w:p>
    <w:p w:rsidR="00612D7F" w:rsidRPr="007D0642" w:rsidRDefault="00612D7F" w:rsidP="00805001">
      <w:pPr>
        <w:ind w:left="709" w:hanging="567"/>
        <w:rPr>
          <w:rFonts w:ascii="Times New Roman" w:eastAsia="Times New Roman" w:hAnsi="Times New Roman"/>
          <w:color w:val="000000"/>
          <w:sz w:val="24"/>
          <w:szCs w:val="24"/>
          <w:lang w:eastAsia="fr-FR"/>
        </w:rPr>
      </w:pPr>
      <w:r w:rsidRPr="007D0642">
        <w:rPr>
          <w:rFonts w:ascii="Times New Roman" w:eastAsia="Times New Roman" w:hAnsi="Times New Roman"/>
          <w:color w:val="000000"/>
          <w:sz w:val="24"/>
          <w:szCs w:val="24"/>
          <w:lang w:eastAsia="fr-FR"/>
        </w:rPr>
        <w:t>3° Des moyens humains et matériels que l’organisme propose de mettre en œuvre pour assurer la gestion des droits de reproduction et de représentation des œuvres d'art plastiques, graphiques ou photographiques par des services automatisés de référencement d'images.</w:t>
      </w:r>
    </w:p>
    <w:p w:rsidR="00612D7F" w:rsidRPr="007D0642" w:rsidRDefault="00612D7F" w:rsidP="00612D7F">
      <w:pPr>
        <w:rPr>
          <w:rFonts w:ascii="Times New Roman" w:eastAsia="Times New Roman" w:hAnsi="Times New Roman"/>
          <w:color w:val="000000"/>
          <w:sz w:val="24"/>
          <w:szCs w:val="24"/>
          <w:lang w:eastAsia="fr-FR"/>
        </w:rPr>
      </w:pPr>
    </w:p>
    <w:p w:rsidR="00612D7F" w:rsidRPr="007D0642" w:rsidRDefault="00612D7F" w:rsidP="00612D7F">
      <w:pPr>
        <w:rPr>
          <w:rFonts w:ascii="Times New Roman" w:eastAsia="Times New Roman" w:hAnsi="Times New Roman"/>
          <w:color w:val="000000"/>
          <w:sz w:val="24"/>
          <w:szCs w:val="24"/>
          <w:lang w:eastAsia="fr-FR"/>
        </w:rPr>
      </w:pPr>
      <w:r w:rsidRPr="007D0642">
        <w:rPr>
          <w:rFonts w:ascii="Times New Roman" w:eastAsia="Times New Roman" w:hAnsi="Times New Roman"/>
          <w:color w:val="000000"/>
          <w:sz w:val="24"/>
          <w:szCs w:val="24"/>
          <w:lang w:eastAsia="fr-FR"/>
        </w:rPr>
        <w:t>Un décret en Conseil d'Etat fixe les modalités de la délivrance et du retrait de cet agrément.</w:t>
      </w:r>
    </w:p>
    <w:p w:rsidR="00513BDF" w:rsidRPr="0086681A" w:rsidRDefault="00513BDF" w:rsidP="00612D7F">
      <w:pPr>
        <w:rPr>
          <w:rFonts w:ascii="Times New Roman" w:eastAsia="Times New Roman" w:hAnsi="Times New Roman"/>
          <w:color w:val="000000"/>
          <w:sz w:val="24"/>
          <w:szCs w:val="24"/>
          <w:u w:val="single"/>
          <w:lang w:eastAsia="fr-FR"/>
        </w:rPr>
      </w:pPr>
    </w:p>
    <w:p w:rsidR="009F0CB3" w:rsidRPr="0086681A" w:rsidRDefault="009F0CB3" w:rsidP="00087819">
      <w:pPr>
        <w:rPr>
          <w:rFonts w:ascii="Times New Roman" w:hAnsi="Times New Roman"/>
          <w:sz w:val="24"/>
          <w:szCs w:val="24"/>
          <w:u w:val="single" w:color="808080" w:themeColor="background1" w:themeShade="80"/>
        </w:rPr>
      </w:pPr>
    </w:p>
    <w:p w:rsidR="00087819" w:rsidRPr="002845E9" w:rsidRDefault="00087819" w:rsidP="00087819">
      <w:pPr>
        <w:rPr>
          <w:rFonts w:ascii="Times New Roman" w:hAnsi="Times New Roman"/>
          <w:b/>
          <w:bCs/>
          <w:sz w:val="24"/>
          <w:szCs w:val="24"/>
          <w:u w:val="single" w:color="808080" w:themeColor="background1" w:themeShade="80"/>
        </w:rPr>
      </w:pPr>
      <w:r w:rsidRPr="002845E9">
        <w:rPr>
          <w:rFonts w:ascii="Times New Roman" w:hAnsi="Times New Roman"/>
          <w:b/>
          <w:bCs/>
          <w:sz w:val="24"/>
          <w:szCs w:val="24"/>
          <w:u w:val="single" w:color="808080" w:themeColor="background1" w:themeShade="80"/>
        </w:rPr>
        <w:t>Article L136-5</w:t>
      </w:r>
    </w:p>
    <w:p w:rsidR="009F0CB3" w:rsidRPr="0086681A" w:rsidRDefault="009F0CB3" w:rsidP="00612D7F">
      <w:pPr>
        <w:rPr>
          <w:rFonts w:ascii="Times New Roman" w:hAnsi="Times New Roman"/>
          <w:sz w:val="24"/>
          <w:szCs w:val="24"/>
          <w:u w:val="single" w:color="808080" w:themeColor="background1" w:themeShade="80"/>
        </w:rPr>
      </w:pPr>
    </w:p>
    <w:p w:rsidR="00612D7F" w:rsidRPr="007D0642" w:rsidRDefault="00612D7F" w:rsidP="00612D7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Tout organisme de gestion collective ayant conclu un accord ayant fait l’objet d’une extension est tenu d’assurer une égalité de traitement à l’ensemble des titulaires de droits représentés.</w:t>
      </w:r>
    </w:p>
    <w:p w:rsidR="00612D7F" w:rsidRPr="007D0642" w:rsidRDefault="00612D7F" w:rsidP="00612D7F">
      <w:pPr>
        <w:rPr>
          <w:rFonts w:ascii="Times New Roman" w:hAnsi="Times New Roman"/>
          <w:sz w:val="24"/>
          <w:szCs w:val="24"/>
          <w:u w:color="808080" w:themeColor="background1" w:themeShade="80"/>
        </w:rPr>
      </w:pPr>
    </w:p>
    <w:p w:rsidR="00612D7F" w:rsidRPr="007D0642" w:rsidRDefault="00612D7F" w:rsidP="00612D7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 xml:space="preserve">Les règles de répartition sont établies de manière à garantir aux titulaires de droits représentés une rémunération appropriée, tenant compte de l’importance de l’utilisation de leurs œuvres dans le cadre du service. </w:t>
      </w:r>
    </w:p>
    <w:p w:rsidR="00612D7F" w:rsidRPr="007D0642" w:rsidRDefault="00612D7F" w:rsidP="00612D7F">
      <w:pPr>
        <w:rPr>
          <w:rFonts w:ascii="Times New Roman" w:hAnsi="Times New Roman"/>
          <w:sz w:val="24"/>
          <w:szCs w:val="24"/>
          <w:u w:color="808080" w:themeColor="background1" w:themeShade="80"/>
        </w:rPr>
      </w:pPr>
    </w:p>
    <w:p w:rsidR="00612D7F" w:rsidRPr="007D0642" w:rsidRDefault="00612D7F" w:rsidP="00612D7F">
      <w:pPr>
        <w:rPr>
          <w:rFonts w:ascii="Times New Roman" w:hAnsi="Times New Roman"/>
          <w:sz w:val="24"/>
          <w:szCs w:val="24"/>
          <w:u w:color="808080" w:themeColor="background1" w:themeShade="80"/>
        </w:rPr>
      </w:pPr>
      <w:r w:rsidRPr="007D0642">
        <w:rPr>
          <w:rFonts w:ascii="Times New Roman" w:hAnsi="Times New Roman"/>
          <w:sz w:val="24"/>
          <w:szCs w:val="24"/>
          <w:u w:color="808080" w:themeColor="background1" w:themeShade="80"/>
        </w:rPr>
        <w:t>Le fournisseur du service est tenu de communiquer à l’organisme de gestion collective l’ensemble des informations pertinentes relatives à l’exploitation des œuvres permettant d’assurer la juste répartition des revenus entre les titulaires de droits.</w:t>
      </w:r>
    </w:p>
    <w:p w:rsidR="00612D7F" w:rsidRPr="0086681A" w:rsidRDefault="00612D7F" w:rsidP="00612D7F">
      <w:pPr>
        <w:rPr>
          <w:rFonts w:ascii="Times New Roman" w:hAnsi="Times New Roman"/>
          <w:sz w:val="24"/>
          <w:szCs w:val="24"/>
          <w:u w:val="single" w:color="808080" w:themeColor="background1" w:themeShade="80"/>
        </w:rPr>
      </w:pPr>
    </w:p>
    <w:p w:rsidR="00612D7F" w:rsidRPr="0086681A" w:rsidRDefault="00612D7F" w:rsidP="00612D7F">
      <w:pPr>
        <w:rPr>
          <w:rFonts w:ascii="Times New Roman" w:eastAsia="Times New Roman" w:hAnsi="Times New Roman"/>
          <w:color w:val="000000"/>
          <w:sz w:val="24"/>
          <w:szCs w:val="24"/>
          <w:u w:val="single"/>
          <w:lang w:eastAsia="fr-FR"/>
        </w:rPr>
      </w:pPr>
    </w:p>
    <w:p w:rsidR="00256E51" w:rsidRPr="0086681A" w:rsidRDefault="00256E51" w:rsidP="007D0642">
      <w:pPr>
        <w:spacing w:after="160" w:line="259" w:lineRule="auto"/>
        <w:jc w:val="left"/>
        <w:rPr>
          <w:rFonts w:ascii="Times New Roman" w:hAnsi="Times New Roman"/>
          <w:sz w:val="24"/>
          <w:szCs w:val="24"/>
        </w:rPr>
      </w:pPr>
    </w:p>
    <w:sectPr w:rsidR="00256E51" w:rsidRPr="0086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426A"/>
    <w:multiLevelType w:val="hybridMultilevel"/>
    <w:tmpl w:val="FFF4C2BE"/>
    <w:lvl w:ilvl="0" w:tplc="2976DE92">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6D75E2"/>
    <w:multiLevelType w:val="hybridMultilevel"/>
    <w:tmpl w:val="43765608"/>
    <w:lvl w:ilvl="0" w:tplc="17742E4A">
      <w:start w:val="2"/>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7F"/>
    <w:rsid w:val="00087819"/>
    <w:rsid w:val="00141FBA"/>
    <w:rsid w:val="00155C67"/>
    <w:rsid w:val="00160F7F"/>
    <w:rsid w:val="00173345"/>
    <w:rsid w:val="001A59F7"/>
    <w:rsid w:val="0022337D"/>
    <w:rsid w:val="002542E7"/>
    <w:rsid w:val="00256E51"/>
    <w:rsid w:val="002845E9"/>
    <w:rsid w:val="002C627E"/>
    <w:rsid w:val="00311E04"/>
    <w:rsid w:val="003360B0"/>
    <w:rsid w:val="00360C8C"/>
    <w:rsid w:val="00367139"/>
    <w:rsid w:val="00457FD1"/>
    <w:rsid w:val="004B21BB"/>
    <w:rsid w:val="00513BDF"/>
    <w:rsid w:val="00517C93"/>
    <w:rsid w:val="00567F0D"/>
    <w:rsid w:val="00577535"/>
    <w:rsid w:val="005D12CB"/>
    <w:rsid w:val="00611196"/>
    <w:rsid w:val="00612D7F"/>
    <w:rsid w:val="00621FC9"/>
    <w:rsid w:val="00633F20"/>
    <w:rsid w:val="00652F95"/>
    <w:rsid w:val="00732FDB"/>
    <w:rsid w:val="00773311"/>
    <w:rsid w:val="007D0642"/>
    <w:rsid w:val="00805001"/>
    <w:rsid w:val="00847FF3"/>
    <w:rsid w:val="0086681A"/>
    <w:rsid w:val="008A2FC5"/>
    <w:rsid w:val="008D78C3"/>
    <w:rsid w:val="009229A9"/>
    <w:rsid w:val="0092374C"/>
    <w:rsid w:val="009461EA"/>
    <w:rsid w:val="00950612"/>
    <w:rsid w:val="009F0CB3"/>
    <w:rsid w:val="00AA1057"/>
    <w:rsid w:val="00B953FF"/>
    <w:rsid w:val="00C173DA"/>
    <w:rsid w:val="00C4701E"/>
    <w:rsid w:val="00C715FE"/>
    <w:rsid w:val="00CE0D34"/>
    <w:rsid w:val="00D65867"/>
    <w:rsid w:val="00D77DD1"/>
    <w:rsid w:val="00E6598F"/>
    <w:rsid w:val="00E7157E"/>
    <w:rsid w:val="00EA2DC9"/>
    <w:rsid w:val="00EB4DEE"/>
    <w:rsid w:val="00ED2D1E"/>
    <w:rsid w:val="00F25F18"/>
    <w:rsid w:val="00F67370"/>
    <w:rsid w:val="00F73059"/>
    <w:rsid w:val="00FA035A"/>
    <w:rsid w:val="00FA7532"/>
    <w:rsid w:val="00FB34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E7B176-2BE4-4717-AC2B-B1BDCBEC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19"/>
    <w:pPr>
      <w:spacing w:after="0" w:line="240" w:lineRule="auto"/>
      <w:jc w:val="both"/>
    </w:pPr>
    <w:rPr>
      <w:rFonts w:ascii="Arial" w:eastAsia="Calibri" w:hAnsi="Arial" w:cs="Times New Roman"/>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D7F"/>
    <w:pPr>
      <w:ind w:left="720"/>
      <w:contextualSpacing/>
    </w:pPr>
  </w:style>
  <w:style w:type="character" w:styleId="Marquedecommentaire">
    <w:name w:val="annotation reference"/>
    <w:basedOn w:val="Policepardfaut"/>
    <w:uiPriority w:val="99"/>
    <w:semiHidden/>
    <w:unhideWhenUsed/>
    <w:rsid w:val="00847FF3"/>
    <w:rPr>
      <w:sz w:val="18"/>
      <w:szCs w:val="18"/>
    </w:rPr>
  </w:style>
  <w:style w:type="paragraph" w:styleId="Commentaire">
    <w:name w:val="annotation text"/>
    <w:basedOn w:val="Normal"/>
    <w:link w:val="CommentaireCar"/>
    <w:uiPriority w:val="99"/>
    <w:semiHidden/>
    <w:unhideWhenUsed/>
    <w:rsid w:val="00847FF3"/>
    <w:rPr>
      <w:sz w:val="24"/>
      <w:szCs w:val="24"/>
    </w:rPr>
  </w:style>
  <w:style w:type="character" w:customStyle="1" w:styleId="CommentaireCar">
    <w:name w:val="Commentaire Car"/>
    <w:basedOn w:val="Policepardfaut"/>
    <w:link w:val="Commentaire"/>
    <w:uiPriority w:val="99"/>
    <w:semiHidden/>
    <w:rsid w:val="00847FF3"/>
    <w:rPr>
      <w:rFonts w:ascii="Arial" w:eastAsia="Calibri" w:hAnsi="Arial" w:cs="Times New Roman"/>
      <w:sz w:val="24"/>
      <w:szCs w:val="24"/>
    </w:rPr>
  </w:style>
  <w:style w:type="paragraph" w:styleId="Objetducommentaire">
    <w:name w:val="annotation subject"/>
    <w:basedOn w:val="Commentaire"/>
    <w:next w:val="Commentaire"/>
    <w:link w:val="ObjetducommentaireCar"/>
    <w:uiPriority w:val="99"/>
    <w:semiHidden/>
    <w:unhideWhenUsed/>
    <w:rsid w:val="00847FF3"/>
    <w:rPr>
      <w:b/>
      <w:bCs/>
      <w:sz w:val="20"/>
      <w:szCs w:val="20"/>
    </w:rPr>
  </w:style>
  <w:style w:type="character" w:customStyle="1" w:styleId="ObjetducommentaireCar">
    <w:name w:val="Objet du commentaire Car"/>
    <w:basedOn w:val="CommentaireCar"/>
    <w:link w:val="Objetducommentaire"/>
    <w:uiPriority w:val="99"/>
    <w:semiHidden/>
    <w:rsid w:val="00847FF3"/>
    <w:rPr>
      <w:rFonts w:ascii="Arial" w:eastAsia="Calibri" w:hAnsi="Arial" w:cs="Times New Roman"/>
      <w:b/>
      <w:bCs/>
      <w:sz w:val="20"/>
      <w:szCs w:val="20"/>
    </w:rPr>
  </w:style>
  <w:style w:type="paragraph" w:styleId="Textedebulles">
    <w:name w:val="Balloon Text"/>
    <w:basedOn w:val="Normal"/>
    <w:link w:val="TextedebullesCar"/>
    <w:uiPriority w:val="99"/>
    <w:semiHidden/>
    <w:unhideWhenUsed/>
    <w:rsid w:val="00847F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7FF3"/>
    <w:rPr>
      <w:rFonts w:ascii="Lucida Grande" w:eastAsia="Calibri" w:hAnsi="Lucida Grande" w:cs="Lucida Grande"/>
      <w:sz w:val="18"/>
      <w:szCs w:val="18"/>
    </w:rPr>
  </w:style>
  <w:style w:type="paragraph" w:styleId="Rvision">
    <w:name w:val="Revision"/>
    <w:hidden/>
    <w:uiPriority w:val="99"/>
    <w:semiHidden/>
    <w:rsid w:val="00160F7F"/>
    <w:pPr>
      <w:spacing w:after="0" w:line="240" w:lineRule="auto"/>
    </w:pPr>
    <w:rPr>
      <w:rFonts w:ascii="Arial" w:eastAsia="Calibri"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pierresirinelli@free.fr</dc:creator>
  <cp:keywords/>
  <dc:description/>
  <cp:lastModifiedBy>marc</cp:lastModifiedBy>
  <cp:revision>2</cp:revision>
  <dcterms:created xsi:type="dcterms:W3CDTF">2019-12-05T12:59:00Z</dcterms:created>
  <dcterms:modified xsi:type="dcterms:W3CDTF">2019-12-05T12:59:00Z</dcterms:modified>
</cp:coreProperties>
</file>